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3062"/>
        <w:gridCol w:w="1459"/>
        <w:gridCol w:w="2985"/>
        <w:tblGridChange w:id="0">
          <w:tblGrid>
            <w:gridCol w:w="988"/>
            <w:gridCol w:w="3062"/>
            <w:gridCol w:w="1459"/>
            <w:gridCol w:w="2985"/>
          </w:tblGrid>
        </w:tblGridChange>
      </w:tblGrid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467278" cy="670197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278" cy="67019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Universidade Federal da Paraíba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Procedimento Operacional - PO</w:t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Unidade: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Pró-Reitoria de Administração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Processo: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Emissão de empenho para aquisição de materiais através de pregão eletrônico SRP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Identificação: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PRA/DM/01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Versão: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Nº de folhas: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21" w:firstLine="720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21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OBJETIVO</w:t>
      </w:r>
    </w:p>
    <w:p w:rsidR="00000000" w:rsidDel="00000000" w:rsidP="00000000" w:rsidRDefault="00000000" w:rsidRPr="00000000" w14:paraId="00000014">
      <w:pPr>
        <w:spacing w:line="360" w:lineRule="auto"/>
        <w:ind w:left="22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presente manual descreve as etapas da requisição e emissão de empenhos referentes aos materiais registrados e com saldo em Atas de Registro de Preços vigentes no âmbito da UFPB. 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21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PÚBLICO ALVO</w:t>
      </w:r>
    </w:p>
    <w:p w:rsidR="00000000" w:rsidDel="00000000" w:rsidP="00000000" w:rsidRDefault="00000000" w:rsidRPr="00000000" w14:paraId="00000017">
      <w:pPr>
        <w:spacing w:line="360" w:lineRule="auto"/>
        <w:ind w:firstLine="22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Unidades gestoras da UASG 153065.</w:t>
      </w:r>
    </w:p>
    <w:p w:rsidR="00000000" w:rsidDel="00000000" w:rsidP="00000000" w:rsidRDefault="00000000" w:rsidRPr="00000000" w14:paraId="00000018">
      <w:pPr>
        <w:spacing w:line="240" w:lineRule="auto"/>
        <w:ind w:left="221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GLOSSÁRIO DE TERMOS E SIGLAS</w:t>
      </w:r>
    </w:p>
    <w:p w:rsidR="00000000" w:rsidDel="00000000" w:rsidP="00000000" w:rsidRDefault="00000000" w:rsidRPr="00000000" w14:paraId="0000001A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ARP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Ata de Registro de Preços. Documento vinculativo e obrigacional, que gera expectativa de contratação, onde se registram os preços, fornecedores, condições de fornecimento e órgãos participantes, se for o caso, atendendo as disposições do edital e das propostas vencedoras da licitação. O prazo de validade de uma ARP não poderá ser superior a 12 (doze) meses, contados a partir da assinatura.</w:t>
      </w:r>
    </w:p>
    <w:p w:rsidR="00000000" w:rsidDel="00000000" w:rsidP="00000000" w:rsidRDefault="00000000" w:rsidRPr="00000000" w14:paraId="0000001B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Empenho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É o primeiro estágio da despesa, conceituado como sendo o ato emanado de autoridade competente (ordenador de despesas). É efetuado contabilmente e registrado no sistema SIAFI, utilizando-se o documento Nota de Empenho, que se destina a registrar o comprometimento de despesa orçamentária, obedecidos os limites estritamente legais, bem como os casos em que se faça necessário o reforço ou a anulação desse compromisso.  O empenho da despesa poderá ser ordinário, por estimativa e global.</w:t>
      </w:r>
    </w:p>
    <w:p w:rsidR="00000000" w:rsidDel="00000000" w:rsidP="00000000" w:rsidRDefault="00000000" w:rsidRPr="00000000" w14:paraId="0000001C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Empenho Ordinário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Aquele que se destina a atender despesa de valor fixo e previamente determinado, cujo pagamento deva ocorrer de uma só vez (é o tipo de empenho mais comum para materiais). </w:t>
      </w:r>
    </w:p>
    <w:p w:rsidR="00000000" w:rsidDel="00000000" w:rsidP="00000000" w:rsidRDefault="00000000" w:rsidRPr="00000000" w14:paraId="0000001D">
      <w:pPr>
        <w:spacing w:after="120" w:before="120" w:line="257" w:lineRule="auto"/>
        <w:ind w:left="708" w:firstLine="12.000000000000028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Empenho Global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 Aquele utilizado para despesas contratuais ou outras de valor determinado, sujeitas a parcelamento, como, por exemplo, os compromissos decorrentes de aluguéis.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Empenho Estimativo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 Aquele utilizado para as despesas cujo montante não se pode determinar previamente, tais como serviços de fornecimento de água e energia elétrica, aquisição de ração, combustíveis e lubrificantes e outros.</w:t>
      </w:r>
    </w:p>
    <w:p w:rsidR="00000000" w:rsidDel="00000000" w:rsidP="00000000" w:rsidRDefault="00000000" w:rsidRPr="00000000" w14:paraId="0000001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709" w:firstLine="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NE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– Nota de Empenho.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Pró-Reitoria de Administração.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SIPAC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Sistema Integrado de Patrimônio, Administração e Contratos.</w:t>
      </w:r>
    </w:p>
    <w:p w:rsidR="00000000" w:rsidDel="00000000" w:rsidP="00000000" w:rsidRDefault="00000000" w:rsidRPr="00000000" w14:paraId="00000022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SRP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Sistema de Registro de Preços. Consiste em um conjunto de procedimentos para registro formal de preços de produtos, ou de prestação de serviços, para contratações futuras.</w:t>
      </w:r>
    </w:p>
    <w:p w:rsidR="00000000" w:rsidDel="00000000" w:rsidP="00000000" w:rsidRDefault="00000000" w:rsidRPr="00000000" w14:paraId="00000023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UASG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Unidade Administrativa de Serviços Gerais.</w:t>
      </w:r>
    </w:p>
    <w:p w:rsidR="00000000" w:rsidDel="00000000" w:rsidP="00000000" w:rsidRDefault="00000000" w:rsidRPr="00000000" w14:paraId="00000024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Unidade Solicitante/ Demandante/ Requisitante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Unidade da UFPB que tenha demandado a solicitação do empenho para a aquisição do material, sendo responsável pelo acompanhamento da execução do objeto.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221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LEGISLAÇÃO APLICADA E DOCUMENTOS DE REFERÊNCIA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Lei nº 4.320/1964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- Estatui Normas Gerais de Direito Financeiro para elaboração e controle dos orçamentos e balanços da União, dos Estados, dos Municípios e do Distrito Federal.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Decreto nº 64.752/1969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- Estabelece normas para a movimentação e utilização de créditos orçamentários e adicionais e dá outras providências.</w:t>
      </w:r>
    </w:p>
    <w:p w:rsidR="00000000" w:rsidDel="00000000" w:rsidP="00000000" w:rsidRDefault="00000000" w:rsidRPr="00000000" w14:paraId="0000002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Manuais do Portal de Compras do Governo Federal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A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Manual SIPAC –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Cadastrar requisição para empenho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B">
      <w:pPr>
        <w:spacing w:line="240" w:lineRule="auto"/>
        <w:ind w:left="36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21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INFORMAÇÕES GERAIS</w:t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 requisições para aquisição de materiais devem ser feitas pelos(as) requisitantes de cada Unidade (lista de requisitantes de material de cada unidade da UFPB disponível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AQUI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É dever dos requisitantes verificar antes de cadastrar um processo de compra se o material que a unidade necessita possui saldo em ARPs vigentes.</w:t>
      </w:r>
    </w:p>
    <w:p w:rsidR="00000000" w:rsidDel="00000000" w:rsidP="00000000" w:rsidRDefault="00000000" w:rsidRPr="00000000" w14:paraId="0000002F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lista completa dos pregões SRP com ARPs vigentes no âmbito da UFPB encontra-se disponível no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site da PRA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0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76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 empenho poderá ser reforçado, quando o valor empenhado for insuficiente para atender à despesa a ser realizada.</w:t>
      </w:r>
    </w:p>
    <w:p w:rsidR="00000000" w:rsidDel="00000000" w:rsidP="00000000" w:rsidRDefault="00000000" w:rsidRPr="00000000" w14:paraId="00000031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Caso o valor do empenho exceda o montante da despesa realizada, o empenho deverá ser anulado parcialmente.  </w:t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 empenho será anulado totalmente, quando o objeto do contrato não tiver sido cumprido, ou ainda, no caso de ter sido emitido incorretamente.</w:t>
      </w:r>
    </w:p>
    <w:p w:rsidR="00000000" w:rsidDel="00000000" w:rsidP="00000000" w:rsidRDefault="00000000" w:rsidRPr="00000000" w14:paraId="0000003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578" w:right="0" w:hanging="357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PROCEDIMENTOS NECESSÁRIOS</w:t>
      </w:r>
    </w:p>
    <w:p w:rsidR="00000000" w:rsidDel="00000000" w:rsidP="00000000" w:rsidRDefault="00000000" w:rsidRPr="00000000" w14:paraId="00000038">
      <w:pPr>
        <w:spacing w:line="360" w:lineRule="auto"/>
        <w:ind w:firstLine="708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Passo a Passo do Processo: Emissão de empenho através de pregão eletrônico SRP.</w:t>
      </w:r>
    </w:p>
    <w:tbl>
      <w:tblPr>
        <w:tblStyle w:val="Table2"/>
        <w:tblW w:w="8358.0" w:type="dxa"/>
        <w:jc w:val="left"/>
        <w:tblInd w:w="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1"/>
        <w:gridCol w:w="1412"/>
        <w:gridCol w:w="6095"/>
        <w:tblGridChange w:id="0">
          <w:tblGrid>
            <w:gridCol w:w="851"/>
            <w:gridCol w:w="1412"/>
            <w:gridCol w:w="6095"/>
          </w:tblGrid>
        </w:tblGridChange>
      </w:tblGrid>
      <w:tr>
        <w:trPr>
          <w:cantSplit w:val="0"/>
          <w:tblHeader w:val="0"/>
        </w:trPr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39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Etapa</w:t>
            </w:r>
          </w:p>
        </w:tc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3A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Quem Faz?</w:t>
            </w:r>
          </w:p>
        </w:tc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3B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  <w:color w:val="00206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O que faz?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Unidade requisitante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Cadastrar requisição para empenho de material no SIPAC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F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Caminho: </w:t>
            </w: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SIPAC → Módulos → Portal Administrativo → Requisições → Material/Serviço → Solicitar em um Registro de Preços → Solicitar Material em um Registro de Preços.</w:t>
                </w:r>
              </w:sdtContent>
            </w:sdt>
          </w:p>
          <w:p w:rsidR="00000000" w:rsidDel="00000000" w:rsidP="00000000" w:rsidRDefault="00000000" w:rsidRPr="00000000" w14:paraId="00000040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*Passo a passo no SIPAC 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1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O requisitante deve realizar o controle e acompanhamento das requisições cadastradas.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Analisar diariamente no SIPAC relatório de requisições a empenhar. Ao chegar uma nova requisição,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consultar no SICAF a regularidade fiscal, trabalhista e impedimentos do fornecedor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o fornecedor possua algum impedimento,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devolver a requisição à Unidade solicitante, informando que não é possível emitir o empenho devido ao impedimento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Nesse caso, o fluxo é encerrado.</w:t>
            </w:r>
          </w:p>
          <w:p w:rsidR="00000000" w:rsidDel="00000000" w:rsidP="00000000" w:rsidRDefault="00000000" w:rsidRPr="00000000" w14:paraId="00000048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o fornecedor esteja com certidões vencidas,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solicitar, por e-mail, a regularização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Seguir para a etapa seguinte apenas depois da regularização.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esteja tudo regular com o fornecedor,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verificar se a célula orçamentária cadastrada na requisição está adequada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4C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 houver algum erro, encaminhar a requisição de volta para a unidade solicitante para alteração.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Concluída a análise da requisição, se não houver inconsistências ou elas tiverem sido sanadas,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emitir empenho no 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0563c1"/>
                  <w:u w:val="single"/>
                  <w:rtl w:val="0"/>
                </w:rPr>
                <w:t xml:space="preserve">Compras.gov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/Módulo Sistema de Contratos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0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Passo a passo no sistema 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0563c1"/>
                  <w:u w:val="single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Recolher as assinaturas de autorização do empenho (gestor financeiro e ordenador de despesas).</w:t>
            </w:r>
          </w:p>
          <w:p w:rsidR="00000000" w:rsidDel="00000000" w:rsidP="00000000" w:rsidRDefault="00000000" w:rsidRPr="00000000" w14:paraId="00000052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Preencher Planilha de Controle de Empenhos-DM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 as informações do empenho emitido.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Cadastrar empenho no SIPAC.</w:t>
            </w:r>
          </w:p>
          <w:p w:rsidR="00000000" w:rsidDel="00000000" w:rsidP="00000000" w:rsidRDefault="00000000" w:rsidRPr="00000000" w14:paraId="00000056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Caminho: 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SIPAC → Módulos → Orçamento → Movimentações → Registrar nota de empenho.</w:t>
                </w:r>
              </w:sdtContent>
            </w:sdt>
          </w:p>
          <w:p w:rsidR="00000000" w:rsidDel="00000000" w:rsidP="00000000" w:rsidRDefault="00000000" w:rsidRPr="00000000" w14:paraId="00000057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*Passo a passo no SIPAC </w:t>
            </w: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u w:val="single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Enviar, por e-mail, nota de empenho à Seção de Cadastro/PRA.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cadastro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Verificar se o fornecedor possui cadastro no SIPAC.</w:t>
            </w:r>
          </w:p>
          <w:p w:rsidR="00000000" w:rsidDel="00000000" w:rsidP="00000000" w:rsidRDefault="00000000" w:rsidRPr="00000000" w14:paraId="0000005E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sim,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pular para a etapa seguinte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 (etapa 9)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contrário, cadastrar fornecedor no SIPAC.</w:t>
            </w:r>
          </w:p>
          <w:p w:rsidR="00000000" w:rsidDel="00000000" w:rsidP="00000000" w:rsidRDefault="00000000" w:rsidRPr="00000000" w14:paraId="00000060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Caminho: </w:t>
            </w: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SIPAC → Módulos →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333333"/>
                <w:highlight w:val="white"/>
                <w:rtl w:val="0"/>
              </w:rPr>
              <w:t xml:space="preserve">Liquidação de Despesas </w:t>
            </w: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→ Liquidação de Despesas → Fornecedor → Cadastrar usuário</w:t>
                </w:r>
              </w:sdtContent>
            </w:sdt>
          </w:p>
          <w:p w:rsidR="00000000" w:rsidDel="00000000" w:rsidP="00000000" w:rsidRDefault="00000000" w:rsidRPr="00000000" w14:paraId="00000061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Caminho: </w:t>
            </w: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SIPAC → Mudar de Sistema → Cadastro → Fornecedor →  Listar/Alterar e atualizar o e-mail conforme SICAF.</w:t>
                </w:r>
              </w:sdtContent>
            </w:sdt>
          </w:p>
          <w:p w:rsidR="00000000" w:rsidDel="00000000" w:rsidP="00000000" w:rsidRDefault="00000000" w:rsidRPr="00000000" w14:paraId="00000062">
            <w:pPr>
              <w:widowControl w:val="1"/>
              <w:spacing w:after="120" w:lineRule="auto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*Passo a passo no SIPAC 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u w:val="single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1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Enviar, via e-mail, ao fornecedor as instruções de acesso ao SIPAC, informando login e senha de acesso.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cadastro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Enviar empenho ao fornecedor, via SIPAC,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para que seja executada a entrega da mercadoria (</w:t>
            </w: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prosseguir com o fluxo de recebimento e distribuição do material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Caminho: </w:t>
            </w: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SIPAC → Módulos →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333333"/>
                <w:highlight w:val="white"/>
                <w:rtl w:val="0"/>
              </w:rPr>
              <w:t xml:space="preserve">Liquidação de Despesas </w:t>
            </w: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→ Fornecedor → Enviar empenho.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cadastro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Preencher Planilha de Controle de Empenhos-DM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 a data de envio ao fornecedor e observações (se houver).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Preencher Planilha de Confirmação de Recebimento dos Empenhos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 todos os campos pertinentes (fornecedor, e-mail, login, senha, empenho, data de envio).</w:t>
            </w:r>
          </w:p>
        </w:tc>
      </w:tr>
    </w:tbl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FORMULÁRIOS E MODELOS CORRELATOS</w:t>
      </w:r>
    </w:p>
    <w:p w:rsidR="00000000" w:rsidDel="00000000" w:rsidP="00000000" w:rsidRDefault="00000000" w:rsidRPr="00000000" w14:paraId="0000006F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57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Lista de requisitantes materiais – Disponível em: 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site da PRA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FLUXOGRAMA</w:t>
      </w:r>
    </w:p>
    <w:p w:rsidR="00000000" w:rsidDel="00000000" w:rsidP="00000000" w:rsidRDefault="00000000" w:rsidRPr="00000000" w14:paraId="00000072">
      <w:pPr>
        <w:spacing w:after="11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</w:rPr>
        <w:drawing>
          <wp:inline distB="114300" distT="114300" distL="114300" distR="114300">
            <wp:extent cx="5400675" cy="3405505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 b="17428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4055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21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INDICADORES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1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Quantidade de empenhos emitidos pelo setor.</w:t>
      </w:r>
    </w:p>
    <w:p w:rsidR="00000000" w:rsidDel="00000000" w:rsidP="00000000" w:rsidRDefault="00000000" w:rsidRPr="00000000" w14:paraId="00000075">
      <w:pPr>
        <w:spacing w:after="11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2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CONTATO </w:t>
      </w:r>
    </w:p>
    <w:p w:rsidR="00000000" w:rsidDel="00000000" w:rsidP="00000000" w:rsidRDefault="00000000" w:rsidRPr="00000000" w14:paraId="0000007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Seção de Empenhos/DM/PRA</w:t>
      </w:r>
    </w:p>
    <w:p w:rsidR="00000000" w:rsidDel="00000000" w:rsidP="00000000" w:rsidRDefault="00000000" w:rsidRPr="00000000" w14:paraId="00000078">
      <w:pPr>
        <w:spacing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E-mail: dm-empenhos@pra.ufpb.br</w:t>
      </w:r>
    </w:p>
    <w:p w:rsidR="00000000" w:rsidDel="00000000" w:rsidP="00000000" w:rsidRDefault="00000000" w:rsidRPr="00000000" w14:paraId="00000079">
      <w:pPr>
        <w:spacing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Telefone: (83) 3216-7166</w:t>
      </w:r>
    </w:p>
    <w:p w:rsidR="00000000" w:rsidDel="00000000" w:rsidP="00000000" w:rsidRDefault="00000000" w:rsidRPr="00000000" w14:paraId="0000007A">
      <w:pPr>
        <w:widowControl w:val="1"/>
        <w:shd w:fill="ffffff" w:val="clear"/>
        <w:spacing w:after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567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CONTROLE DE REVISÃO </w:t>
      </w:r>
    </w:p>
    <w:tbl>
      <w:tblPr>
        <w:tblStyle w:val="Table3"/>
        <w:tblW w:w="8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00"/>
        <w:gridCol w:w="1530"/>
        <w:gridCol w:w="1650"/>
        <w:gridCol w:w="1440"/>
        <w:gridCol w:w="2670"/>
        <w:tblGridChange w:id="0">
          <w:tblGrid>
            <w:gridCol w:w="1200"/>
            <w:gridCol w:w="1530"/>
            <w:gridCol w:w="1650"/>
            <w:gridCol w:w="1440"/>
            <w:gridCol w:w="267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Revisão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Histórico das Revisões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Item(ns) Revisado(s)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Revisado por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15/02/2023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Revisão Final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Todos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Cibele Maria Botto Falcão; </w:t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Sávia Rodrigues Martins Barros; e Laryssa Brilhante Catanduba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50"/>
        <w:gridCol w:w="2844"/>
        <w:gridCol w:w="2800"/>
        <w:tblGridChange w:id="0">
          <w:tblGrid>
            <w:gridCol w:w="2850"/>
            <w:gridCol w:w="2844"/>
            <w:gridCol w:w="280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Elaborado por: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Rebeca Honorato Neiva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tabs>
                <w:tab w:val="left" w:leader="none" w:pos="567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Aprovado por: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Márcio André Veras Machado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tabs>
                <w:tab w:val="left" w:leader="none" w:pos="567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28/02/2023</w:t>
            </w:r>
          </w:p>
        </w:tc>
      </w:tr>
    </w:tbl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libri"/>
  <w:font w:name="Georgia"/>
  <w:font w:name="Arial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Noto Sans Symbols">
    <w:embedRegular w:fontKey="{00000000-0000-0000-0000-000000000000}" r:id="rId4" w:subsetted="0"/>
    <w:embedBold w:fontKey="{00000000-0000-0000-0000-000000000000}" r:id="rId5" w:subsetted="0"/>
  </w:font>
  <w:font w:name="Arial M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581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301" w:hanging="360"/>
      </w:pPr>
      <w:rPr/>
    </w:lvl>
    <w:lvl w:ilvl="2">
      <w:start w:val="1"/>
      <w:numFmt w:val="lowerRoman"/>
      <w:lvlText w:val="%3."/>
      <w:lvlJc w:val="right"/>
      <w:pPr>
        <w:ind w:left="2021" w:hanging="180"/>
      </w:pPr>
      <w:rPr/>
    </w:lvl>
    <w:lvl w:ilvl="3">
      <w:start w:val="1"/>
      <w:numFmt w:val="decimal"/>
      <w:lvlText w:val="%4."/>
      <w:lvlJc w:val="left"/>
      <w:pPr>
        <w:ind w:left="2741" w:hanging="360"/>
      </w:pPr>
      <w:rPr/>
    </w:lvl>
    <w:lvl w:ilvl="4">
      <w:start w:val="1"/>
      <w:numFmt w:val="lowerLetter"/>
      <w:lvlText w:val="%5."/>
      <w:lvlJc w:val="left"/>
      <w:pPr>
        <w:ind w:left="3461" w:hanging="360"/>
      </w:pPr>
      <w:rPr/>
    </w:lvl>
    <w:lvl w:ilvl="5">
      <w:start w:val="1"/>
      <w:numFmt w:val="lowerRoman"/>
      <w:lvlText w:val="%6."/>
      <w:lvlJc w:val="right"/>
      <w:pPr>
        <w:ind w:left="4181" w:hanging="180"/>
      </w:pPr>
      <w:rPr/>
    </w:lvl>
    <w:lvl w:ilvl="6">
      <w:start w:val="1"/>
      <w:numFmt w:val="decimal"/>
      <w:lvlText w:val="%7."/>
      <w:lvlJc w:val="left"/>
      <w:pPr>
        <w:ind w:left="4901" w:hanging="360"/>
      </w:pPr>
      <w:rPr/>
    </w:lvl>
    <w:lvl w:ilvl="7">
      <w:start w:val="1"/>
      <w:numFmt w:val="lowerLetter"/>
      <w:lvlText w:val="%8."/>
      <w:lvlJc w:val="left"/>
      <w:pPr>
        <w:ind w:left="5621" w:hanging="360"/>
      </w:pPr>
      <w:rPr/>
    </w:lvl>
    <w:lvl w:ilvl="8">
      <w:start w:val="1"/>
      <w:numFmt w:val="lowerRoman"/>
      <w:lvlText w:val="%9."/>
      <w:lvlJc w:val="right"/>
      <w:pPr>
        <w:ind w:left="6341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581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301" w:hanging="360"/>
      </w:pPr>
      <w:rPr/>
    </w:lvl>
    <w:lvl w:ilvl="2">
      <w:start w:val="1"/>
      <w:numFmt w:val="lowerRoman"/>
      <w:lvlText w:val="%3."/>
      <w:lvlJc w:val="right"/>
      <w:pPr>
        <w:ind w:left="2021" w:hanging="180"/>
      </w:pPr>
      <w:rPr/>
    </w:lvl>
    <w:lvl w:ilvl="3">
      <w:start w:val="1"/>
      <w:numFmt w:val="decimal"/>
      <w:lvlText w:val="%4."/>
      <w:lvlJc w:val="left"/>
      <w:pPr>
        <w:ind w:left="2741" w:hanging="360"/>
      </w:pPr>
      <w:rPr/>
    </w:lvl>
    <w:lvl w:ilvl="4">
      <w:start w:val="1"/>
      <w:numFmt w:val="lowerLetter"/>
      <w:lvlText w:val="%5."/>
      <w:lvlJc w:val="left"/>
      <w:pPr>
        <w:ind w:left="3461" w:hanging="360"/>
      </w:pPr>
      <w:rPr/>
    </w:lvl>
    <w:lvl w:ilvl="5">
      <w:start w:val="1"/>
      <w:numFmt w:val="lowerRoman"/>
      <w:lvlText w:val="%6."/>
      <w:lvlJc w:val="right"/>
      <w:pPr>
        <w:ind w:left="4181" w:hanging="180"/>
      </w:pPr>
      <w:rPr/>
    </w:lvl>
    <w:lvl w:ilvl="6">
      <w:start w:val="1"/>
      <w:numFmt w:val="decimal"/>
      <w:lvlText w:val="%7."/>
      <w:lvlJc w:val="left"/>
      <w:pPr>
        <w:ind w:left="4901" w:hanging="360"/>
      </w:pPr>
      <w:rPr/>
    </w:lvl>
    <w:lvl w:ilvl="7">
      <w:start w:val="1"/>
      <w:numFmt w:val="lowerLetter"/>
      <w:lvlText w:val="%8."/>
      <w:lvlJc w:val="left"/>
      <w:pPr>
        <w:ind w:left="5621" w:hanging="360"/>
      </w:pPr>
      <w:rPr/>
    </w:lvl>
    <w:lvl w:ilvl="8">
      <w:start w:val="1"/>
      <w:numFmt w:val="lowerRoman"/>
      <w:lvlText w:val="%9."/>
      <w:lvlJc w:val="right"/>
      <w:pPr>
        <w:ind w:left="6341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MT" w:cs="Arial MT" w:eastAsia="Arial MT" w:hAnsi="Arial MT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21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21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E4685"/>
  </w:style>
  <w:style w:type="paragraph" w:styleId="Ttulo1">
    <w:name w:val="heading 1"/>
    <w:basedOn w:val="Normal"/>
    <w:link w:val="Ttulo1Char"/>
    <w:uiPriority w:val="9"/>
    <w:qFormat w:val="1"/>
    <w:rsid w:val="00AE4685"/>
    <w:pPr>
      <w:ind w:left="221"/>
      <w:outlineLvl w:val="0"/>
    </w:pPr>
    <w:rPr>
      <w:rFonts w:ascii="Times New Roman" w:cs="Arial" w:eastAsia="Arial" w:hAnsi="Times New Roman"/>
      <w:b w:val="1"/>
      <w:bCs w:val="1"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 w:val="1"/>
    <w:unhideWhenUsed w:val="1"/>
    <w:qFormat w:val="1"/>
    <w:rsid w:val="00341884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Ttulo1Char" w:customStyle="1">
    <w:name w:val="Título 1 Char"/>
    <w:basedOn w:val="Fontepargpadro"/>
    <w:link w:val="Ttulo1"/>
    <w:uiPriority w:val="9"/>
    <w:rsid w:val="00AE4685"/>
    <w:rPr>
      <w:rFonts w:ascii="Times New Roman" w:cs="Arial" w:eastAsia="Arial" w:hAnsi="Times New Roman"/>
      <w:b w:val="1"/>
      <w:bCs w:val="1"/>
      <w:sz w:val="24"/>
      <w:szCs w:val="24"/>
      <w:lang w:eastAsia="pt-BR" w:val="pt-PT"/>
    </w:rPr>
  </w:style>
  <w:style w:type="paragraph" w:styleId="PargrafodaLista">
    <w:name w:val="List Paragraph"/>
    <w:basedOn w:val="Normal"/>
    <w:uiPriority w:val="1"/>
    <w:qFormat w:val="1"/>
    <w:rsid w:val="00AE4685"/>
    <w:pPr>
      <w:ind w:left="221"/>
    </w:pPr>
  </w:style>
  <w:style w:type="character" w:styleId="Hyperlink">
    <w:name w:val="Hyperlink"/>
    <w:basedOn w:val="Fontepargpadro"/>
    <w:uiPriority w:val="99"/>
    <w:unhideWhenUsed w:val="1"/>
    <w:rsid w:val="00AE4685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AE468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fase">
    <w:name w:val="Emphasis"/>
    <w:basedOn w:val="Fontepargpadro"/>
    <w:uiPriority w:val="20"/>
    <w:qFormat w:val="1"/>
    <w:rsid w:val="00AE4685"/>
    <w:rPr>
      <w:i w:val="1"/>
      <w:iCs w:val="1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AE468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AE4685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AE4685"/>
    <w:rPr>
      <w:rFonts w:ascii="Arial MT" w:cs="Arial MT" w:eastAsia="Arial MT" w:hAnsi="Arial MT"/>
      <w:sz w:val="20"/>
      <w:szCs w:val="20"/>
      <w:lang w:eastAsia="pt-BR" w:val="pt-PT"/>
    </w:rPr>
  </w:style>
  <w:style w:type="paragraph" w:styleId="NormalWeb">
    <w:name w:val="Normal (Web)"/>
    <w:basedOn w:val="Normal"/>
    <w:uiPriority w:val="99"/>
    <w:unhideWhenUsed w:val="1"/>
    <w:rsid w:val="00AE468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AE4685"/>
    <w:pPr>
      <w:spacing w:after="200"/>
    </w:pPr>
    <w:rPr>
      <w:i w:val="1"/>
      <w:iCs w:val="1"/>
      <w:color w:val="44546a" w:themeColor="text2"/>
      <w:sz w:val="18"/>
      <w:szCs w:val="18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AE4685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DB31F2"/>
    <w:rPr>
      <w:color w:val="605e5c"/>
      <w:shd w:color="auto" w:fill="e1dfdd" w:val="clea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FC61C5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FC61C5"/>
    <w:rPr>
      <w:rFonts w:ascii="Arial MT" w:cs="Arial MT" w:eastAsia="Arial MT" w:hAnsi="Arial MT"/>
      <w:b w:val="1"/>
      <w:bCs w:val="1"/>
      <w:sz w:val="20"/>
      <w:szCs w:val="20"/>
      <w:lang w:eastAsia="pt-BR" w:val="pt-PT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341884"/>
    <w:rPr>
      <w:rFonts w:asciiTheme="majorHAnsi" w:cstheme="majorBidi" w:eastAsiaTheme="majorEastAsia" w:hAnsiTheme="majorHAnsi"/>
      <w:color w:val="2f5496" w:themeColor="accent1" w:themeShade="0000BF"/>
      <w:sz w:val="26"/>
      <w:szCs w:val="26"/>
      <w:lang w:eastAsia="pt-BR" w:val="pt-PT"/>
    </w:rPr>
  </w:style>
  <w:style w:type="character" w:styleId="Forte">
    <w:name w:val="Strong"/>
    <w:basedOn w:val="Fontepargpadro"/>
    <w:uiPriority w:val="22"/>
    <w:qFormat w:val="1"/>
    <w:rsid w:val="00341884"/>
    <w:rPr>
      <w:b w:val="1"/>
      <w:bCs w:val="1"/>
    </w:rPr>
  </w:style>
  <w:style w:type="paragraph" w:styleId="epigrafe" w:customStyle="1">
    <w:name w:val="epigrafe"/>
    <w:basedOn w:val="Normal"/>
    <w:rsid w:val="00C0726E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paragraph" w:styleId="ementa" w:customStyle="1">
    <w:name w:val="ementa"/>
    <w:basedOn w:val="Normal"/>
    <w:rsid w:val="00C0726E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Reviso">
    <w:name w:val="Revision"/>
    <w:hidden w:val="1"/>
    <w:uiPriority w:val="99"/>
    <w:semiHidden w:val="1"/>
    <w:rsid w:val="000E10A4"/>
    <w:pPr>
      <w:widowControl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pra.ufpb.br/pra/contents/menu/servicos/divisao-de-materiais/lista-de-requisitantes" TargetMode="External"/><Relationship Id="rId11" Type="http://schemas.openxmlformats.org/officeDocument/2006/relationships/hyperlink" Target="http://www.pra.ufpb.br/pra/contents/formularios/requisitantes/manual-cadastrar-requisicoes-para-empenho/view" TargetMode="External"/><Relationship Id="rId10" Type="http://schemas.openxmlformats.org/officeDocument/2006/relationships/hyperlink" Target="https://www.gov.br/compras/pt-br/acesso-a-informacao/manuais" TargetMode="External"/><Relationship Id="rId21" Type="http://schemas.openxmlformats.org/officeDocument/2006/relationships/image" Target="media/image2.png"/><Relationship Id="rId13" Type="http://schemas.openxmlformats.org/officeDocument/2006/relationships/hyperlink" Target="http://www.pra.ufpb.br/pra/contents/menu/servicos/divisao-de-materiais/pregoes-por-ano" TargetMode="External"/><Relationship Id="rId12" Type="http://schemas.openxmlformats.org/officeDocument/2006/relationships/hyperlink" Target="http://www.pra.ufpb.br/pra/contents/menu/servicos/divisao-de-materiais/lista-de-requisitante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lanalto.gov.br/ccivil_03/Decreto/1950-1969/D64752.html#:~:text=%C2%A7%201%C2%BA%20O%20empenho%20ordin%C3%A1rio,e%20outras%2C%20sujeitas%20a%20parcelamento." TargetMode="External"/><Relationship Id="rId15" Type="http://schemas.openxmlformats.org/officeDocument/2006/relationships/hyperlink" Target="https://www.comprasnet.gov.br/seguro/loginPortalUASG.asp" TargetMode="External"/><Relationship Id="rId14" Type="http://schemas.openxmlformats.org/officeDocument/2006/relationships/hyperlink" Target="http://www.pra.ufpb.br/pra/contents/formularios/requisitantes/manual-cadastrar-requisicoes-para-empenho/view" TargetMode="External"/><Relationship Id="rId17" Type="http://schemas.openxmlformats.org/officeDocument/2006/relationships/hyperlink" Target="https://docs.info.ufrn.br/doku.php?id=suporte:manuais:sipac:orcamento:movimentacoes:empenho:registrar_nota_de_empenho" TargetMode="External"/><Relationship Id="rId16" Type="http://schemas.openxmlformats.org/officeDocument/2006/relationships/hyperlink" Target="https://www.gov.br/compras/pt-br/sistemas/conheca-o-compras/comprasnet-contratos/ContratosV1_11_3.pdf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pra.ufpb.br/pra/contents/menu/servicos/assuntos/almoxarifado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docs.info.ufrn.br/doku.php?id=suporte:manuais:sipac:mudar_de_sistema:cadastro:fornecedor:cadastrar" TargetMode="External"/><Relationship Id="rId7" Type="http://schemas.openxmlformats.org/officeDocument/2006/relationships/image" Target="media/image1.png"/><Relationship Id="rId8" Type="http://schemas.openxmlformats.org/officeDocument/2006/relationships/hyperlink" Target="http://www.planalto.gov.br/ccivil_03/leis/l4320.ht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NotoSansSymbols-regular.ttf"/><Relationship Id="rId5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+qf/nwtKK37PABDQAfa6MQRTjhQ==">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2022-10-05T17:45:00Z</dcterms:created>
  <dc:creator>SECRETARIA</dc:creator>
</cp:coreProperties>
</file>