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14300" distT="114300" distL="114300" distR="114300">
            <wp:extent cx="544350" cy="771525"/>
            <wp:effectExtent b="0" l="0" r="0" t="0"/>
            <wp:docPr descr="logo.png" id="8" name="image1.png"/>
            <a:graphic>
              <a:graphicData uri="http://schemas.openxmlformats.org/drawingml/2006/picture">
                <pic:pic>
                  <pic:nvPicPr>
                    <pic:cNvPr descr="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711825" cy="3284299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6438" y="2146146"/>
                          <a:ext cx="5699125" cy="3267709"/>
                        </a:xfrm>
                        <a:custGeom>
                          <a:rect b="b" l="l" r="r" t="t"/>
                          <a:pathLst>
                            <a:path extrusionOk="0" h="3267709" w="5699125">
                              <a:moveTo>
                                <a:pt x="0" y="0"/>
                              </a:moveTo>
                              <a:lnTo>
                                <a:pt x="0" y="3267709"/>
                              </a:lnTo>
                              <a:lnTo>
                                <a:pt x="5699125" y="3267709"/>
                              </a:lnTo>
                              <a:lnTo>
                                <a:pt x="56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cap="rnd" cmpd="sng" w="12700">
                          <a:solidFill>
                            <a:srgbClr val="FFC000"/>
                          </a:solidFill>
                          <a:prstDash val="dashDot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NOTA EXPLICATIVA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Orientações de Preenchimento desse formulário e instrução do processo de pedido de contratação: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Esse arquivo, devidamente preenchido, deverá ser ASSINADO ELETRONICAMENTE pela Equipe de Planejamento da Contratação. Dessa forma, não há necessidade de sua impressão.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Ao preencher esse formulário, as orientações grafadas em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red"/>
                                <w:vertAlign w:val="baseline"/>
                              </w:rPr>
                              <w:t xml:space="preserve">vermelho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deverão ser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excluídas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substituídos pelos textos definitivos;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preenchimento deste documento deve seguir as regras estabelecidas pela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IN nº 98/2022 SEGES/ME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pela Seção III do Capítulo III da IN nº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5/2017 SEGES/ME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quantitativo de riscos fica a critério da Equipe de Planejamento que deve cobrir o máximo de riscos compatíveis com a contratação.</w:t>
                            </w: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711825" cy="3284299"/>
                <wp:effectExtent b="0" l="0" r="0" t="0"/>
                <wp:wrapSquare wrapText="bothSides" distB="0" distT="0" distL="114300" distR="11430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1825" cy="32842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MINUTA DE MATRIZ DE RISCOS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6"/>
        <w:gridCol w:w="5218"/>
        <w:gridCol w:w="1076"/>
        <w:tblGridChange w:id="0">
          <w:tblGrid>
            <w:gridCol w:w="3146"/>
            <w:gridCol w:w="5218"/>
            <w:gridCol w:w="107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shd w:fill="0000ff" w:val="clear"/>
            <w:vAlign w:val="bottom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FASE DE ANÁLISE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Planejamento da Contratação e Seleção do Fornecedor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Gestão do Contrato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0000ff" w:val="clear"/>
            <w:vAlign w:val="bottom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INFORMAÇÕES BÁSICAS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 da Matriz de Riscos: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É a descrição do objeto para o qual a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matriz de riscos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 está sendo criada.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 do Objeto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indicar a categoria de contratação que está sendo planejada)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Serviços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Contratações de TIC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Obras e serviços especiais de engenharia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Locação de Imóveis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Alienação/Concessão/Permissão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shd w:fill="0000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f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tcBorders>
              <w:top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shd w:fill="0000ff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40"/>
        <w:tblGridChange w:id="0">
          <w:tblGrid>
            <w:gridCol w:w="94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1E4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RESPONSÁVEIS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cargo/função, CPF de quem confeccionou o documento</w:t>
            </w:r>
          </w:p>
        </w:tc>
      </w:tr>
    </w:tbl>
    <w:p w:rsidR="00000000" w:rsidDel="00000000" w:rsidP="00000000" w:rsidRDefault="00000000" w:rsidRPr="00000000" w14:paraId="000001E6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right="137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Exemplos genéricos de riscos:</w:t>
      </w:r>
      <w:r w:rsidDel="00000000" w:rsidR="00000000" w:rsidRPr="00000000"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9136950" y="2713200"/>
                          <a:ext cx="1981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Quantidades subestimadas no pedido de contratação;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Necessidade de aquisição insuficientemente definida;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insuficiente da necessidade de aquisição;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Ausência de autorização da autoridade competente para a abertura do processo de contratação;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Possibilidade de fracionamento de despesas;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Ocorrência de sobrepreços e/ou preços subestimados nos orçamentos estimativos;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Não haver disponibilidade orçamentária;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Atrasos na conclusão do processo;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prestador de serviços sem as condições de cumprir o contrato;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Definição errada do objeto da contratação. </w:t>
      </w:r>
    </w:p>
    <w:sectPr>
      <w:pgSz w:h="16840" w:w="11910" w:orient="portrait"/>
      <w:pgMar w:bottom="280" w:top="1580" w:left="1580" w:right="11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706AD"/>
    <w:rPr>
      <w:rFonts w:ascii="Times New Roman" w:cs="Times New Roman" w:eastAsia="Times New Roman" w:hAnsi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706A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F706AD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F706AD"/>
  </w:style>
  <w:style w:type="paragraph" w:styleId="TableParagraph" w:customStyle="1">
    <w:name w:val="Table Paragraph"/>
    <w:basedOn w:val="Normal"/>
    <w:uiPriority w:val="1"/>
    <w:qFormat w:val="1"/>
    <w:rsid w:val="00F706A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1A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1A3"/>
    <w:rPr>
      <w:rFonts w:ascii="Tahoma" w:cs="Tahoma" w:eastAsia="Times New Roman" w:hAnsi="Tahoma"/>
      <w:sz w:val="16"/>
      <w:szCs w:val="16"/>
    </w:rPr>
  </w:style>
  <w:style w:type="paragraph" w:styleId="Normal1" w:customStyle="1">
    <w:name w:val="Normal1"/>
    <w:qFormat w:val="1"/>
    <w:rsid w:val="00C433C0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autoSpaceDE w:val="1"/>
      <w:autoSpaceDN w:val="1"/>
      <w:spacing w:line="276" w:lineRule="auto"/>
    </w:pPr>
    <w:rPr>
      <w:rFonts w:ascii="Arial" w:cs="Arial" w:eastAsia="Arial" w:hAnsi="Arial"/>
      <w:color w:val="000000"/>
      <w:lang w:eastAsia="pt-BR" w:val="pt-BR"/>
    </w:rPr>
  </w:style>
  <w:style w:type="character" w:styleId="Hyperlink">
    <w:name w:val="Hyperlink"/>
    <w:basedOn w:val="Fontepargpadro"/>
    <w:uiPriority w:val="99"/>
    <w:unhideWhenUsed w:val="1"/>
    <w:rsid w:val="00C433C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BA336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D4FA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/fWuACx1LqPuDDiKe1o2AS/Gg==">CgMxLjAyCGguZ2pkZ3hzOAByITFpZHd3Z3J2NmlPZlFBQ1NuSldsZklGdWpmYlZNRXNHNg==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2017-11-23T20:43:00Z</dcterms:created>
  <dc:creator>Assecol EstagiÃ¡rios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2017-09-29T00:00:00Z</vt:filetime>
  </property>
</Properties>
</file>