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14300" distT="114300" distL="114300" distR="114300">
            <wp:extent cx="544350" cy="771525"/>
            <wp:effectExtent b="0" l="0" r="0" t="0"/>
            <wp:docPr descr="logo.png" id="8" name="image1.png"/>
            <a:graphic>
              <a:graphicData uri="http://schemas.openxmlformats.org/drawingml/2006/picture">
                <pic:pic>
                  <pic:nvPicPr>
                    <pic:cNvPr descr="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35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711825" cy="3284299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96438" y="2146146"/>
                          <a:ext cx="5699125" cy="3267709"/>
                        </a:xfrm>
                        <a:custGeom>
                          <a:rect b="b" l="l" r="r" t="t"/>
                          <a:pathLst>
                            <a:path extrusionOk="0" h="3267709" w="5699125">
                              <a:moveTo>
                                <a:pt x="0" y="0"/>
                              </a:moveTo>
                              <a:lnTo>
                                <a:pt x="0" y="3267709"/>
                              </a:lnTo>
                              <a:lnTo>
                                <a:pt x="5699125" y="3267709"/>
                              </a:lnTo>
                              <a:lnTo>
                                <a:pt x="5699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99"/>
                        </a:solidFill>
                        <a:ln cap="rnd" cmpd="sng" w="12700">
                          <a:solidFill>
                            <a:srgbClr val="FFC000"/>
                          </a:solidFill>
                          <a:prstDash val="dashDot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NOTA EXPLICATIVA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Orientações de Preenchimento desse formulário e instrução do processo de pedido de contratação: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Esse arquivo, devidamente preenchido, deverá ser ASSINADO ELETRONICAMENTE pela Equipe de Planejamento da Contratação. Dessa forma, não há necessidade de sua impressão.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Ao preencher esse formulário, as orientações grafadas em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highlight w:val="red"/>
                                <w:vertAlign w:val="baseline"/>
                              </w:rPr>
                              <w:t xml:space="preserve">vermelho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deverão ser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excluídas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e substituídos pelos textos definitivos;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 preenchimento deste documento deve seguir as regras estabelecidas pela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u w:val="single"/>
                                <w:vertAlign w:val="baseline"/>
                              </w:rPr>
                              <w:t xml:space="preserve">IN nº 98/2022 SEGES/ME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e pela Seção III do Capítulo III da IN nº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u w:val="single"/>
                                <w:vertAlign w:val="baseline"/>
                              </w:rPr>
                              <w:t xml:space="preserve">5/2017 SEGES/ME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 quantitativo de riscos fica a critério da Equipe de Planejamento que deve cobrir o máximo de riscos compatíveis com a contratação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00" w:before="10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 presente documento deverá ser adicionado com natureza “restrito” no SIPAC por conter CPF, ou seja, informação pessoal (art. 31 da Lei nº 12.527/2011).</w:t>
                            </w:r>
                          </w:p>
                        </w:txbxContent>
                      </wps:txbx>
                      <wps:bodyPr anchorCtr="0" anchor="t" bIns="45700" lIns="114300" spcFirstLastPara="1" rIns="1143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5711825" cy="3284299"/>
                <wp:effectExtent b="0" l="0" r="0" t="0"/>
                <wp:wrapSquare wrapText="bothSides" distB="0" distT="0" distL="114300" distR="11430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1825" cy="32842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DA PARAÍBA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PRÓ-REITORIA DE ADMINISTRAÇÃO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MINUTA DE MATRIZ DE RISCOS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46"/>
        <w:gridCol w:w="5218"/>
        <w:gridCol w:w="1076"/>
        <w:tblGridChange w:id="0">
          <w:tblGrid>
            <w:gridCol w:w="3146"/>
            <w:gridCol w:w="5218"/>
            <w:gridCol w:w="107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3"/>
            <w:shd w:fill="0000ff" w:val="clear"/>
            <w:vAlign w:val="bottom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b w:val="1"/>
                <w:color w:val="ffffff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FASE DE ANÁLISE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Planejamento da Contrataçã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Seleção do Fornecedor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Gestão do Contrato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0000ff" w:val="clear"/>
            <w:vAlign w:val="bottom"/>
          </w:tcPr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INFORMAÇÕES BÁSICAS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shd w:fill="ffffff" w:val="clear"/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Objeto da Matriz de Riscos: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É a descrição do objeto para o qual a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matriz de riscos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 está sendo criada.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Categoria do Objeto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indicar a categoria de contratação que está sendo planejada)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Bens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Serviços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Contratações de TIC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Obras e serviços especiais de engenharia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Locação de Imóveis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Alienação/Concessão/Permissão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Processo Administrativo: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color w:val="ff0000"/>
                <w:sz w:val="20"/>
                <w:szCs w:val="20"/>
                <w:highlight w:val="white"/>
                <w:rtl w:val="0"/>
              </w:rPr>
              <w:t xml:space="preserve">É o número do processo no SIPAC.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1138"/>
        <w:gridCol w:w="2597"/>
        <w:gridCol w:w="1087"/>
        <w:gridCol w:w="849"/>
        <w:gridCol w:w="661"/>
        <w:gridCol w:w="190"/>
        <w:gridCol w:w="279"/>
        <w:gridCol w:w="570"/>
        <w:gridCol w:w="853"/>
        <w:gridCol w:w="705"/>
        <w:tblGridChange w:id="0">
          <w:tblGrid>
            <w:gridCol w:w="570"/>
            <w:gridCol w:w="1138"/>
            <w:gridCol w:w="2597"/>
            <w:gridCol w:w="1087"/>
            <w:gridCol w:w="849"/>
            <w:gridCol w:w="661"/>
            <w:gridCol w:w="190"/>
            <w:gridCol w:w="279"/>
            <w:gridCol w:w="570"/>
            <w:gridCol w:w="853"/>
            <w:gridCol w:w="705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11"/>
            <w:shd w:fill="0000f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RISCO 01: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inserir 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Probabilidade: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baixa probabilidade de ocorrer e 5 é alta probabilidade de ocorrência)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baixo impacto e 5 é alto impacto na contratação)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Causa do risco: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 o que pode causar este risco. Exemplo: falta de clareza nos requisitos técnicos,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bloqueios orçamentários, erros no planejamento, falta de competência dos integrantes da equipe de planejamento,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Alocado para: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Contratada (  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Seguradora (  )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Administração (  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Detalhamento da Alocação: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c6d9f1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 refere às consequências do risco caso ele vier a ocorrer, ou seja, quais serão os prejuízos ou danos causados caso o risco incida de fato. Por exemplo: prejuízo financeiro, dano à equipamento, indisponibilidade do sistema,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interrupção do serviço, retrabalho atraso na entrega,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Preventiva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Ações realizadas com o objetivo de evitar ou mitigar a ocorrência de possíveis riscos que possam causar perda ou dano à organização.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de Contingência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Ações a ser implementadas quando as ações preventivas não forem efetivas e os riscos previstos ocorrerem devido à materialização do impacto previamente identificado.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1138"/>
        <w:gridCol w:w="2597"/>
        <w:gridCol w:w="1087"/>
        <w:gridCol w:w="849"/>
        <w:gridCol w:w="661"/>
        <w:gridCol w:w="190"/>
        <w:gridCol w:w="279"/>
        <w:gridCol w:w="570"/>
        <w:gridCol w:w="853"/>
        <w:gridCol w:w="705"/>
        <w:tblGridChange w:id="0">
          <w:tblGrid>
            <w:gridCol w:w="570"/>
            <w:gridCol w:w="1138"/>
            <w:gridCol w:w="2597"/>
            <w:gridCol w:w="1087"/>
            <w:gridCol w:w="849"/>
            <w:gridCol w:w="661"/>
            <w:gridCol w:w="190"/>
            <w:gridCol w:w="279"/>
            <w:gridCol w:w="570"/>
            <w:gridCol w:w="853"/>
            <w:gridCol w:w="705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11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0000ff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RISCO 02: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inserir 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tcBorders>
              <w:top w:color="fffff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Probabilidade: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baixa probabilidade de ocorrer e 5 é alta probabilidade de ocorrência)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baixo impacto e 5 é alto impacto na contratação)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Causa do risco: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 o que pode causar este risco. Exemplo: falta de clareza nos requisitos técnicos, bloqueios orçamentários, erros no planejamento, falta de competência dos integrantes da equipe de planejamento,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Alocado para: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Contratada (  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Seguradora (  )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Administração (  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Detalhamento da Alocação: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c6d9f1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 refere às consequências do risco caso ele vier a ocorrer, ou seja, quais serão os prejuízos ou danos causados caso o risco incida de fato. Por exemplo: prejuízo financeiro, dano à equipamento, indisponibilidade do sistema, interrupção do serviço, retrabalho atraso na entrega,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Preventiva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Ações realizadas com o objetivo de evitar ou mitigar a ocorrência de possíveis riscos que possam causar perda ou dano à organização.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de Contingência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Ações a ser implementadas quando as ações preventivas não forem efetivas e os riscos previstos ocorrerem devido à materialização do impacto previamente identificado.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1138"/>
        <w:gridCol w:w="2597"/>
        <w:gridCol w:w="1087"/>
        <w:gridCol w:w="849"/>
        <w:gridCol w:w="661"/>
        <w:gridCol w:w="190"/>
        <w:gridCol w:w="279"/>
        <w:gridCol w:w="570"/>
        <w:gridCol w:w="853"/>
        <w:gridCol w:w="705"/>
        <w:tblGridChange w:id="0">
          <w:tblGrid>
            <w:gridCol w:w="570"/>
            <w:gridCol w:w="1138"/>
            <w:gridCol w:w="2597"/>
            <w:gridCol w:w="1087"/>
            <w:gridCol w:w="849"/>
            <w:gridCol w:w="661"/>
            <w:gridCol w:w="190"/>
            <w:gridCol w:w="279"/>
            <w:gridCol w:w="570"/>
            <w:gridCol w:w="853"/>
            <w:gridCol w:w="705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gridSpan w:val="11"/>
            <w:shd w:fill="0000ff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RISCO 03: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inserir o risco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Probabilidade: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baixa probabilidade de ocorrer e 5 é alta probabilidade de ocorrência)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restart"/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Ajuda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onde 1 é baixo impacto e 5 é alto impacto na contratação)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vMerge w:val="continue"/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Causa do risco: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 o que pode causar este risco. Exemplo: falta de clareza nos requisitos técnicos, bloqueios orçamentários, erros no planejamento, falta de competência dos integrantes da equipe de planejamento,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Alocado para: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Contratada (  )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Seguradora (  )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Administração (  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Detalhamento da Alocação: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11"/>
            <w:shd w:fill="c6d9f1" w:val="clea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94"/>
                <w:tab w:val="left" w:leader="none" w:pos="3789"/>
              </w:tabs>
              <w:spacing w:after="0" w:before="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Impacto: 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 refere às consequências do risco caso ele vier a ocorrer, ou seja, quais serão os prejuízos ou danos causados caso o risco incida de fato. Por exemplo: prejuízo financeiro, dano à equipamento, indisponibilidade do sistema, interrupção do serviço, retrabalho atraso na entrega,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Preventiva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1"/>
                <w:szCs w:val="21"/>
                <w:highlight w:val="white"/>
                <w:u w:val="none"/>
                <w:vertAlign w:val="baseline"/>
                <w:rtl w:val="0"/>
              </w:rPr>
              <w:t xml:space="preserve">Ações realizadas com o objetivo de evitar ou mitigar a ocorrência de possíveis riscos que possam causar perda ou dano à organização.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Ação de Contingência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Responsável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65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Ações a ser implementadas quando as ações preventivas não forem efetivas e os riscos previstos ocorrerem devido à materialização do impacto previamente identificado.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CPF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40"/>
        <w:tblGridChange w:id="0">
          <w:tblGrid>
            <w:gridCol w:w="94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0000ff" w:val="clear"/>
            <w:vAlign w:val="bottom"/>
          </w:tcPr>
          <w:p w:rsidR="00000000" w:rsidDel="00000000" w:rsidP="00000000" w:rsidRDefault="00000000" w:rsidRPr="00000000" w14:paraId="000001E8">
            <w:pPr>
              <w:spacing w:after="120" w:before="120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RESPONSÁVEIS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Nome, cargo/função, CPF de quem confeccionou o documento</w:t>
            </w:r>
          </w:p>
        </w:tc>
      </w:tr>
    </w:tbl>
    <w:p w:rsidR="00000000" w:rsidDel="00000000" w:rsidP="00000000" w:rsidRDefault="00000000" w:rsidRPr="00000000" w14:paraId="000001EA">
      <w:pPr>
        <w:ind w:right="13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right="13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ind w:right="13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right="13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ind w:right="137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Exemplos genéricos de riscos:</w:t>
      </w:r>
      <w:r w:rsidDel="00000000" w:rsidR="00000000" w:rsidRPr="00000000">
        <mc:AlternateContent>
          <mc:Choice Requires="wps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9136950" y="2713200"/>
                          <a:ext cx="1981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-888999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Quantidades subestimadas no pedido de contratação;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Necessidade de aquisição insuficientemente definida;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Justificativa insuficiente da necessidade de aquisição;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Ausência de autorização da autoridade competente para a abertura do processo de contratação;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Possibilidade de fracionamento de despesas;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Ocorrência de sobrepreços e/ou preços subestimados nos orçamentos estimativos;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Não haver disponibilidade orçamentária;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Atrasos na conclusão do processo;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prestador de serviços sem as condições de cu</w:t>
      </w:r>
      <w:r w:rsidDel="00000000" w:rsidR="00000000" w:rsidRPr="00000000">
        <w:rPr>
          <w:color w:val="ff0000"/>
          <w:rtl w:val="0"/>
        </w:rPr>
        <w:t xml:space="preserve">mprir o contrato;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3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A solução ofertada não suporta as necessidades da UFPB.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580" w:left="1580" w:right="113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F706AD"/>
    <w:rPr>
      <w:rFonts w:ascii="Times New Roman" w:cs="Times New Roman" w:eastAsia="Times New Roman" w:hAnsi="Times New Roma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F706AD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F706AD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F706AD"/>
  </w:style>
  <w:style w:type="paragraph" w:styleId="TableParagraph" w:customStyle="1">
    <w:name w:val="Table Paragraph"/>
    <w:basedOn w:val="Normal"/>
    <w:uiPriority w:val="1"/>
    <w:qFormat w:val="1"/>
    <w:rsid w:val="00F706AD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B51A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B51A3"/>
    <w:rPr>
      <w:rFonts w:ascii="Tahoma" w:cs="Tahoma" w:eastAsia="Times New Roman" w:hAnsi="Tahoma"/>
      <w:sz w:val="16"/>
      <w:szCs w:val="16"/>
    </w:rPr>
  </w:style>
  <w:style w:type="paragraph" w:styleId="Normal1" w:customStyle="1">
    <w:name w:val="Normal1"/>
    <w:qFormat w:val="1"/>
    <w:rsid w:val="00C433C0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autoSpaceDE w:val="1"/>
      <w:autoSpaceDN w:val="1"/>
      <w:spacing w:line="276" w:lineRule="auto"/>
    </w:pPr>
    <w:rPr>
      <w:rFonts w:ascii="Arial" w:cs="Arial" w:eastAsia="Arial" w:hAnsi="Arial"/>
      <w:color w:val="000000"/>
      <w:lang w:eastAsia="pt-BR" w:val="pt-BR"/>
    </w:rPr>
  </w:style>
  <w:style w:type="character" w:styleId="Hyperlink">
    <w:name w:val="Hyperlink"/>
    <w:basedOn w:val="Fontepargpadro"/>
    <w:uiPriority w:val="99"/>
    <w:unhideWhenUsed w:val="1"/>
    <w:rsid w:val="00C433C0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BA336C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D4FA7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/fWuACx1LqPuDDiKe1o2AS/Gg==">CgMxLjAyCGguZ2pkZ3hzOAByITFpZHd3Z3J2NmlPZlFBQ1NuSldsZklGdWpmYlZNRXNHNg==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2017-11-23T20:43:00Z</dcterms:created>
  <dc:creator>Assecol EstagiÃ¡rios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2017-09-29T00:00:00Z</vt:filetime>
  </property>
</Properties>
</file>