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58.0" w:type="dxa"/>
        <w:tblLayout w:type="fixed"/>
        <w:tblLook w:val="0000"/>
      </w:tblPr>
      <w:tblGrid>
        <w:gridCol w:w="3195"/>
        <w:gridCol w:w="2145"/>
        <w:gridCol w:w="5115"/>
        <w:gridCol w:w="105"/>
        <w:tblGridChange w:id="0">
          <w:tblGrid>
            <w:gridCol w:w="3195"/>
            <w:gridCol w:w="2145"/>
            <w:gridCol w:w="5115"/>
            <w:gridCol w:w="105"/>
          </w:tblGrid>
        </w:tblGridChange>
      </w:tblGrid>
      <w:tr>
        <w:trPr>
          <w:cantSplit w:val="0"/>
          <w:trHeight w:val="1307" w:hRule="atLeast"/>
          <w:tblHeader w:val="0"/>
        </w:trPr>
        <w:tc>
          <w:tcPr>
            <w:gridSpan w:val="3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59056</wp:posOffset>
                  </wp:positionH>
                  <wp:positionV relativeFrom="paragraph">
                    <wp:posOffset>41910</wp:posOffset>
                  </wp:positionV>
                  <wp:extent cx="591820" cy="76200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0"/>
                <w:tab w:val="center" w:leader="none" w:pos="4907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FEDERAL DA PARAÍBA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PRÓ-REITORIA DE ADMINISTRAÇÃO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DIVISÃO DE MATERIAL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 DE ACOMPANHAMENTO DA EXECUÇÃO CONTRATUAL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do Contrato: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Termos aditivos: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Fornecedor: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Objeto do Contrato: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Vigência do Contrato: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pela fiscalização: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gridSpan w:val="2"/>
            <w:tcBorders>
              <w:lef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responsável pela fiscalização: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2"/>
            <w:tcBorders>
              <w:left w:color="008000" w:space="0" w:sz="4" w:val="single"/>
              <w:bottom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 execução contratual: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4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Relatar a forma como estão sendo/foram prestados os serviços, consoante aos termos pactuado em contrato, bem como os problemas detectados.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Ocorrências e as respectivas providências: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4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Relatar as providências adotadas para a solução dos problemas/ocorrências detectados na execução, bem como anexar os documentos expedidos à contratada, caso tenha ocorrido.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Cronograma desembolso – Pagamento de notas/faturas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tcBorders>
              <w:left w:color="008000" w:space="0" w:sz="4" w:val="single"/>
              <w:bottom w:color="008000" w:space="0" w:sz="4" w:val="single"/>
              <w:right w:color="008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640.0" w:type="dxa"/>
              <w:jc w:val="left"/>
              <w:tblLayout w:type="fixed"/>
              <w:tblLook w:val="0000"/>
            </w:tblPr>
            <w:tblGrid>
              <w:gridCol w:w="2175"/>
              <w:gridCol w:w="2160"/>
              <w:gridCol w:w="2160"/>
              <w:gridCol w:w="2145"/>
              <w:tblGridChange w:id="0">
                <w:tblGrid>
                  <w:gridCol w:w="2175"/>
                  <w:gridCol w:w="2160"/>
                  <w:gridCol w:w="2160"/>
                  <w:gridCol w:w="2145"/>
                </w:tblGrid>
              </w:tblGridChange>
            </w:tblGrid>
            <w:tr>
              <w:trPr>
                <w:cantSplit w:val="0"/>
                <w:trHeight w:val="63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ccccc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Nº NOTA FISCAL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ccccc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DATA DA NOTA FISCAL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Nº EMPENHO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VALOR (R$)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8000" w:space="0" w:sz="4" w:val="single"/>
              <w:left w:color="008000" w:space="0" w:sz="4" w:val="single"/>
              <w:bottom w:color="000000" w:space="0" w:sz="4" w:val="single"/>
              <w:right w:color="008000" w:space="0" w:sz="4" w:val="single"/>
            </w:tcBorders>
            <w:shd w:fill="a6a6a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Dos resultados: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se os problemas apontados foram sanados ou não, e quais as consequências e/ou encaminhamentos;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se as pessoas/instituições envolvidas cumpriram o que foi acordado no contrato e se o objetivo do mesmo até o presente momento foi alcançado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9d351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3"/>
    </w:pPr>
    <w:rPr>
      <w:rFonts w:ascii="Calibri Light" w:cs="Times New Roman" w:eastAsia="Times New Roman" w:hAnsi="Calibri Light"/>
      <w:i w:val="1"/>
      <w:iCs w:val="1"/>
      <w:color w:val="9d351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ivel1">
    <w:name w:val="Nivel1"/>
    <w:basedOn w:val="Título1"/>
    <w:next w:val="Normal"/>
    <w:autoRedefine w:val="0"/>
    <w:hidden w:val="0"/>
    <w:qFormat w:val="0"/>
    <w:pPr>
      <w:keepNext w:val="1"/>
      <w:keepLines w:val="1"/>
      <w:numPr>
        <w:ilvl w:val="0"/>
        <w:numId w:val="38"/>
      </w:numPr>
      <w:suppressAutoHyphens w:val="1"/>
      <w:spacing w:after="120" w:before="480" w:line="276" w:lineRule="auto"/>
      <w:ind w:left="357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cs="Times New Roman" w:eastAsia="Times New Roman" w:hAnsi="Calibri Light"/>
      <w:color w:val="9d351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9d3511"/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Standard"/>
    <w:next w:val="Cabeçalho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9TtlzIN3WImmO8qW8zQOSeSJEA==">CgMxLjA4AHIhMVN4Vjl3Z2llYmNHdDBDWnZ3MWY3cVZ0Wlo5WkJmTzYt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2023-12-12T17:55:00Z</dcterms:created>
  <dc:creator>Assecol Estagiários</dc:creator>
</cp:coreProperties>
</file>