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REQUERIMENTO PADRÃO DE ISENÇÃO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Ao [Nome do departamento/Centro responsável pelo certame ou Progep/UFPB], observando-se o disposto no item 5 do Edital nº 32/2025 - PROGEP-DSP, cujo extrato foi publicado no Diário Oficial da União nº 91, em 16/05/2025, seção 3, pág. 53.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Nome da PARTE REQUERENTE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], [estado civil], inscrito no CPF sob o nº: XXX.XXX.XXX-XX, NIS nº XXXXXXXXXXX, [informar endereço completo com nome da rua, bairro, cidade], telefone/Whatsapp (XX) 9XXXX-XXXX, e-mail 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vem, pelo presente requerimento,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SOLICITAR ISENÇÃO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pagamento de inscrição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Edital nº 32/2025 - PROGEP-DSP, cujo extrato foi publicado no Diário Oficial da União nº 91, em 16/05/2025, seção 3, pág. 53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área ____________________,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com base no item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[5.2.1, nos termos do Decreto Federal nº 6.593/2008 e o Decreto Federal nº 11.016/2022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5.3, de acordo com o artigo 1º da Lei nº 13.656/2018 – o candidato deve especificar qual o tipo de isenção requerida]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right="0" w:firstLine="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DOCUMENTOS COMPROBATÓRIOS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 atendimento ao pleito, seguem em anexo a presente solicitação: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) Cópia de documento de identificação com foto;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 ) Comprovante de inscrição no Cadúnico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 isenção de que trata o item 5.2.1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   ) Atestado ou laudo emitido por médico de entidade reconhecida pelo Ministério da Saúde, inscrito no Conselho Regional de Medicina, que comprove que o candidato efetuou a doação de medula óssea, bem como a data da doação e o número cadastrado no REDOME –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para isenção de que trata o item 5.3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right="0" w:firstLine="0"/>
        <w:rPr>
          <w:rFonts w:ascii="Calibri" w:cs="Calibri" w:eastAsia="Calibri" w:hAnsi="Calibri"/>
          <w:b w:val="0"/>
          <w:bCs w:val="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 xml:space="preserve">Por fim, o requerente afirma serem verídicas as informações prestadas neste requerimento, assim como a regularidade e veracidade de toda documentação apresentada, sem prejuízo às sanções administrativas, civis e penais aplicáveis em caso de declaração falsa.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LOCAL, DATA e ASSINATURA DIGITAL* [pelo gov.br ou outro validador digital]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*Assinatura digital em observância ao disposto do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Decreto nº 10.543/2020 c/c Lei nº 14.063/2020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Não serão aceitos requerimentos com print de assinatura ou assinaturas eletrônicas que não possuam código de autenticidade/verificabilidade. Sendo assim, serão considerados documentos apócrifos e, portanto, indeferidos.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OBS: O requerimento deverá ser assinado após conversão para o formato PDF. Do contrário, a assinatura será invalidada.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