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aption"/>
        <w:jc w:val="center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MINISTÉRIO DA EDUCAÇÃO</w:t>
      </w:r>
    </w:p>
    <w:p>
      <w:pPr>
        <w:pStyle w:val="Normal"/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</w:r>
    </w:p>
    <w:p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5"/>
        <w:gridCol w:w="2405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</w:t>
            </w:r>
            <w:r>
              <w:rPr>
                <w:rFonts w:ascii="Calibri" w:hAnsi="Calibri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00000A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vem, perante o(a) Sr(a). Chefe de Departamento, nos termos do art.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7º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da Resolução nº 74/2013 do Consepe, requerer inscrição no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Provas e Títulos para Professor Efetivo do Magistério Superior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de que trata 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Edital nº </w:t>
            </w:r>
            <w:r>
              <w:rPr>
                <w:rFonts w:eastAsia="Times New Roman" w:cs="Times New Roman" w:ascii="Calibri" w:hAnsi="Calibri"/>
                <w:b/>
                <w:bCs/>
                <w:color w:val="00000A"/>
                <w:kern w:val="0"/>
                <w:sz w:val="20"/>
                <w:szCs w:val="20"/>
                <w:lang w:val="pt-BR" w:eastAsia="pt-BR" w:bidi="ar-SA"/>
              </w:rPr>
              <w:t>123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/2023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, publicado no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Diário Oficial da União nº 198, em 18/10/2023, seção 03, P. 66-71.</w:t>
            </w:r>
          </w:p>
        </w:tc>
      </w:tr>
      <w:tr>
        <w:trPr>
          <w:trHeight w:val="525" w:hRule="atLeast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</w:t>
            </w:r>
            <w:r>
              <w:rPr>
                <w:rFonts w:ascii="Calibri" w:hAnsi="Calibri"/>
                <w:sz w:val="16"/>
                <w:szCs w:val="16"/>
              </w:rPr>
              <w:t xml:space="preserve">Candidato </w:t>
            </w: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3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color w:val="00000A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4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Declaro, ainda, que estou de acordo com as normas constantes na Resolução nº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74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/2013 do Consepe/UFPB, bem como as legislações aplicáveis, e no edital do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00000A"/>
                <w:kern w:val="0"/>
                <w:sz w:val="20"/>
                <w:szCs w:val="20"/>
                <w:lang w:val="pt-BR" w:eastAsia="pt-BR" w:bidi="ar-SA"/>
              </w:rPr>
              <w:t>Concurso Público</w:t>
            </w: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 xml:space="preserve">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  <w:p>
            <w:pPr>
              <w:pStyle w:val="Normal"/>
              <w:widowControl w:val="false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</w:r>
          </w:p>
        </w:tc>
      </w:tr>
    </w:tbl>
    <w:p>
      <w:pPr>
        <w:pStyle w:val="Normal"/>
        <w:rPr>
          <w:rFonts w:eastAsia="Liberation Serif"/>
          <w:color w:val="000000"/>
          <w:kern w:val="0"/>
          <w:sz w:val="20"/>
          <w:szCs w:val="20"/>
          <w:lang w:val="pt-BR" w:eastAsia="hi-IN"/>
        </w:rPr>
      </w:pPr>
      <w:r>
        <w:rPr/>
      </w:r>
    </w:p>
    <w:sectPr>
      <w:footerReference w:type="default" r:id="rId3"/>
      <w:type w:val="nextPage"/>
      <w:pgSz w:w="12240" w:h="15840"/>
      <w:pgMar w:left="1440" w:right="720" w:gutter="0" w:header="0" w:top="1079" w:footer="993" w:bottom="224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left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¹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²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 Para efetivar sua inscrição enquanto candidato audeclarado negro é necessário anexar o Termo de Autodeclaração, nos termos do item 7.5.2 do edital.</w:t>
    </w:r>
  </w:p>
  <w:p>
    <w:pPr>
      <w:pStyle w:val="Rodap"/>
      <w:rPr/>
    </w:pPr>
    <w:r>
      <w:rPr>
        <w:rFonts w:eastAsia="Times New Roman" w:cs="Times New Roman"/>
        <w:color w:val="00000A"/>
        <w:kern w:val="0"/>
        <w:sz w:val="24"/>
        <w:szCs w:val="24"/>
        <w:lang w:val="pt-BR" w:eastAsia="pt-BR" w:bidi="ar-SA"/>
      </w:rPr>
      <w:t>³</w:t>
    </w:r>
    <w:r>
      <w:rPr>
        <w:rFonts w:eastAsia="Times New Roman" w:cs="Times New Roman"/>
        <w:color w:val="00000A"/>
        <w:kern w:val="0"/>
        <w:sz w:val="16"/>
        <w:szCs w:val="16"/>
        <w:lang w:val="pt-BR" w:eastAsia="pt-BR" w:bidi="ar-SA"/>
      </w:rPr>
      <w:t xml:space="preserve"> </w:t>
    </w:r>
    <w:r>
      <w:rPr>
        <w:rFonts w:eastAsia="Times New Roman" w:cs="Times New Roman"/>
        <w:b/>
        <w:bCs/>
        <w:color w:val="00000A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 médico, nos termos do item 6.4.2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Footnote Reference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Endnote Reference"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Application>LibreOffice/7.4.7.2$Windows_X86_64 LibreOffice_project/723314e595e8007d3cf785c16538505a1c878ca5</Application>
  <AppVersion>15.0000</AppVersion>
  <Pages>1</Pages>
  <Words>325</Words>
  <Characters>1898</Characters>
  <CharactersWithSpaces>2245</CharactersWithSpaces>
  <Paragraphs>33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2023-10-18T14:06:41Z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